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2E1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00" w:afterAutospacing="0" w:line="300" w:lineRule="atLeast"/>
        <w:ind w:left="0" w:right="0" w:firstLine="0"/>
        <w:jc w:val="center"/>
        <w:rPr>
          <w:rFonts w:hint="eastAsia" w:ascii="方正小标宋简体" w:hAnsi="方正小标宋简体" w:eastAsia="方正小标宋简体" w:cs="方正小标宋简体"/>
          <w:b w:val="0"/>
          <w:bCs w:val="0"/>
          <w:i w:val="0"/>
          <w:iCs w:val="0"/>
          <w:caps w:val="0"/>
          <w:color w:val="auto"/>
          <w:spacing w:val="0"/>
          <w:sz w:val="36"/>
          <w:szCs w:val="36"/>
        </w:rPr>
      </w:pPr>
      <w:r>
        <w:rPr>
          <w:rFonts w:hint="eastAsia" w:ascii="方正小标宋简体" w:hAnsi="方正小标宋简体" w:eastAsia="方正小标宋简体" w:cs="方正小标宋简体"/>
          <w:b w:val="0"/>
          <w:bCs w:val="0"/>
          <w:i w:val="0"/>
          <w:iCs w:val="0"/>
          <w:caps w:val="0"/>
          <w:color w:val="auto"/>
          <w:spacing w:val="0"/>
          <w:sz w:val="36"/>
          <w:szCs w:val="36"/>
          <w:bdr w:val="none" w:color="auto" w:sz="0" w:space="0"/>
          <w:shd w:val="clear" w:fill="FFFFFF"/>
        </w:rPr>
        <w:t>中华人民共和国民营经济促进法</w:t>
      </w:r>
    </w:p>
    <w:p w14:paraId="604A5B6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00" w:afterAutospacing="0"/>
        <w:ind w:left="0" w:right="0" w:firstLine="0"/>
        <w:jc w:val="center"/>
        <w:rPr>
          <w:rFonts w:hint="eastAsia" w:ascii="方正小标宋简体" w:hAnsi="方正小标宋简体" w:eastAsia="方正小标宋简体" w:cs="方正小标宋简体"/>
          <w:b w:val="0"/>
          <w:bCs w:val="0"/>
          <w:i w:val="0"/>
          <w:iCs w:val="0"/>
          <w:caps w:val="0"/>
          <w:color w:val="auto"/>
          <w:spacing w:val="0"/>
          <w:sz w:val="36"/>
          <w:szCs w:val="36"/>
          <w:bdr w:val="none" w:color="auto" w:sz="0" w:space="0"/>
          <w:shd w:val="clear" w:fill="FFFFFF"/>
        </w:rPr>
      </w:pPr>
      <w:r>
        <w:rPr>
          <w:rFonts w:hint="eastAsia" w:ascii="方正小标宋简体" w:hAnsi="方正小标宋简体" w:eastAsia="方正小标宋简体" w:cs="方正小标宋简体"/>
          <w:b w:val="0"/>
          <w:bCs w:val="0"/>
          <w:i w:val="0"/>
          <w:iCs w:val="0"/>
          <w:caps w:val="0"/>
          <w:color w:val="auto"/>
          <w:spacing w:val="0"/>
          <w:sz w:val="36"/>
          <w:szCs w:val="36"/>
          <w:bdr w:val="none" w:color="auto" w:sz="0" w:space="0"/>
          <w:shd w:val="clear" w:fill="FFFFFF"/>
        </w:rPr>
        <w:t>（2025年4月30日第十四届全国人民代表大会常务委员会第十五次会议通过）</w:t>
      </w:r>
    </w:p>
    <w:p w14:paraId="0BC07FCE">
      <w:pPr>
        <w:rPr>
          <w:rFonts w:hint="eastAsia" w:ascii="宋体" w:hAnsi="宋体" w:eastAsia="宋体" w:cs="宋体"/>
          <w:i w:val="0"/>
          <w:iCs w:val="0"/>
          <w:caps w:val="0"/>
          <w:color w:val="000000"/>
          <w:spacing w:val="0"/>
          <w:sz w:val="32"/>
          <w:szCs w:val="32"/>
          <w:shd w:val="clear" w:fill="FFFFFF"/>
        </w:rPr>
      </w:pPr>
    </w:p>
    <w:p w14:paraId="701BF8DE">
      <w:pPr>
        <w:rPr>
          <w:rFonts w:hint="eastAsia"/>
          <w:sz w:val="32"/>
          <w:szCs w:val="32"/>
        </w:rPr>
      </w:pPr>
      <w:r>
        <w:rPr>
          <w:rFonts w:hint="eastAsia" w:ascii="宋体" w:hAnsi="宋体" w:eastAsia="宋体" w:cs="宋体"/>
          <w:i w:val="0"/>
          <w:iCs w:val="0"/>
          <w:caps w:val="0"/>
          <w:color w:val="000000"/>
          <w:spacing w:val="0"/>
          <w:sz w:val="32"/>
          <w:szCs w:val="32"/>
          <w:shd w:val="clear" w:fill="FFFFFF"/>
        </w:rPr>
        <w:t>来源： 中国人大网</w:t>
      </w:r>
    </w:p>
    <w:p w14:paraId="3792F04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pPr>
    </w:p>
    <w:p w14:paraId="09249B2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kern w:val="0"/>
          <w:sz w:val="32"/>
          <w:szCs w:val="32"/>
          <w:bdr w:val="none" w:color="auto" w:sz="0" w:space="0"/>
          <w:shd w:val="clear" w:fill="FFFFFF"/>
          <w:lang w:val="en-US" w:eastAsia="zh-CN" w:bidi="ar"/>
        </w:rPr>
        <w:t>目 　录</w:t>
      </w:r>
    </w:p>
    <w:p w14:paraId="36561A2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w:t>
      </w:r>
    </w:p>
    <w:p w14:paraId="0971B30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第一章 　总 　则</w:t>
      </w:r>
    </w:p>
    <w:p w14:paraId="18F9927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第二章 　公平竞争</w:t>
      </w:r>
    </w:p>
    <w:p w14:paraId="58C520D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第三章 　投资融资促进</w:t>
      </w:r>
    </w:p>
    <w:p w14:paraId="568FE2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第四章 　科技创新</w:t>
      </w:r>
    </w:p>
    <w:p w14:paraId="5F193D0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第五章 　规范经营</w:t>
      </w:r>
    </w:p>
    <w:p w14:paraId="51CD0BD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第六章 　服务保障</w:t>
      </w:r>
    </w:p>
    <w:p w14:paraId="113EE35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第七章 　权益保护</w:t>
      </w:r>
    </w:p>
    <w:p w14:paraId="175028A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第八章 　法律责任</w:t>
      </w:r>
    </w:p>
    <w:p w14:paraId="2E15C5A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第九章 　附 　则  </w:t>
      </w:r>
    </w:p>
    <w:p w14:paraId="5C9623F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pPr>
    </w:p>
    <w:p w14:paraId="0253B7A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pPr>
    </w:p>
    <w:p w14:paraId="6FFD8DD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pPr>
    </w:p>
    <w:p w14:paraId="14DA7F3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pPr>
    </w:p>
    <w:p w14:paraId="46F8C03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黑体" w:hAnsi="黑体" w:eastAsia="黑体" w:cs="黑体"/>
          <w:b/>
          <w:bCs/>
          <w:i w:val="0"/>
          <w:iCs w:val="0"/>
          <w:caps w:val="0"/>
          <w:color w:val="000000"/>
          <w:spacing w:val="0"/>
          <w:sz w:val="32"/>
          <w:szCs w:val="32"/>
        </w:rPr>
      </w:pPr>
      <w:r>
        <w:rPr>
          <w:rFonts w:hint="eastAsia" w:ascii="黑体" w:hAnsi="黑体" w:eastAsia="黑体" w:cs="黑体"/>
          <w:b/>
          <w:bCs/>
          <w:i w:val="0"/>
          <w:iCs w:val="0"/>
          <w:caps w:val="0"/>
          <w:color w:val="000000"/>
          <w:spacing w:val="0"/>
          <w:kern w:val="0"/>
          <w:sz w:val="32"/>
          <w:szCs w:val="32"/>
          <w:bdr w:val="none" w:color="auto" w:sz="0" w:space="0"/>
          <w:shd w:val="clear" w:fill="FFFFFF"/>
          <w:lang w:val="en-US" w:eastAsia="zh-CN" w:bidi="ar"/>
        </w:rPr>
        <w:t>第一章  总  则</w:t>
      </w:r>
      <w:bookmarkStart w:id="0" w:name="_GoBack"/>
      <w:bookmarkEnd w:id="0"/>
    </w:p>
    <w:p w14:paraId="3BE1BD6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第一条  为优化民营经济发展环境，保证各类经济组织公平参与市场竞争，促进民营经济健康发展和民营经济人士健康成长，构建高水平社会主义市场经济体制，发挥民营经济在国民经济和社会发展中的重要作用，根据宪法，制定本法。</w:t>
      </w:r>
    </w:p>
    <w:p w14:paraId="487C553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第二条  促进民营经济发展工作坚持中国共产党的领导，坚持以人民为中心，坚持中国特色社会主义制度，确保民营经济发展的正确政治方向。</w:t>
      </w:r>
    </w:p>
    <w:p w14:paraId="0E9B1D6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国家坚持和完善公有制为主体、多种所有制经济共同发展，按劳分配为主体、多种分配方式并存，社会主义市场经济体制等社会主义基本经济制度；毫不动摇巩固和发展公有制经济，毫不动摇鼓励、支持、引导非公有制经济发展；充分发挥市场在资源配置中的决定性作用，更好发挥政府作用。</w:t>
      </w:r>
    </w:p>
    <w:p w14:paraId="056F829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第三条  民营经济是社会主义市场经济的重要组成部分，是推进中国式现代化的生力军，是高质量发展的重要基础，是推动我国全面建成社会主义现代化强国、实现中华民族伟大复兴的重要力量。促进民营经济持续、健康、高质量发展，是国家长期坚持的重大方针政策。</w:t>
      </w:r>
    </w:p>
    <w:p w14:paraId="47D223B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国家坚持依法鼓励、支持、引导民营经济发展，更好发挥法治固根本、稳预期、利长远的保障作用。</w:t>
      </w:r>
    </w:p>
    <w:p w14:paraId="05D2964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国家坚持平等对待、公平竞争、同等保护、共同发展的原则，促进民营经济发展壮大。民营经济组织与其他各类经济组织享有平等的法律地位、市场机会和发展权利。</w:t>
      </w:r>
    </w:p>
    <w:p w14:paraId="4F0FE96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第四条  国务院和县级以上地方人民政府将促进民营经济发展工作纳入国民经济和社会发展规划，建立促进民营经济发展工作协调机制，制定完善政策措施，协调解决民营经济发展中的重大问题。</w:t>
      </w:r>
    </w:p>
    <w:p w14:paraId="1D0A8F1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国务院发展改革部门负责统筹协调促进民营经济发展工作。国务院其他有关部门在各自职责范围内，负责促进民营经济发展相关工作。</w:t>
      </w:r>
    </w:p>
    <w:p w14:paraId="5370F8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县级以上地方人民政府有关部门依照法律法规和本级人民政府确定的职责分工，开展促进民营经济发展工作。</w:t>
      </w:r>
    </w:p>
    <w:p w14:paraId="01C83C9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第五条  民营经济组织及其经营者应当拥护中国共产党的领导，坚持中国特色社会主义制度，积极投身社会主义现代化强国建设。</w:t>
      </w:r>
    </w:p>
    <w:p w14:paraId="2E5AF95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国家加强民营经济组织经营者队伍建设，加强思想政治引领，发挥其在经济社会发展中的重要作用；培育和弘扬企业家精神，引导民营经济组织经营者践行社会主义核心价值观，爱国敬业、守法经营、创业创新、回报社会，坚定做中国特色社会主义的建设者、中国式现代化的促进者。</w:t>
      </w:r>
    </w:p>
    <w:p w14:paraId="0B64AF5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第六条  民营经济组织及其经营者从事生产经营活动，应当遵守法律法规，遵守社会公德、商业道德，诚实守信、公平竞争，履行社会责任，保障劳动者合法权益，维护国家利益和社会公共利益，接受政府和社会监督。</w:t>
      </w:r>
    </w:p>
    <w:p w14:paraId="5A6C949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第七条  工商业联合会发挥在促进民营经济健康发展和民营经济人士健康成长中的重要作用，加强民营经济组织经营者思想政治建设，引导民营经济组织依法经营，提高服务民营经济水平。</w:t>
      </w:r>
    </w:p>
    <w:p w14:paraId="18488BD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第八条  加强对民营经济组织及其经营者创新创造等先进事迹的宣传报道，支持民营经济组织及其经营者参与评选表彰，引导形成尊重劳动、尊重创造、尊重企业家的社会环境，营造全社会关心、支持、促进民营经济发展的氛围。</w:t>
      </w:r>
    </w:p>
    <w:p w14:paraId="4272B01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第九条  国家建立健全民营经济统计制度，对民营经济发展情况进行统计分析，定期发布有关信息。</w:t>
      </w:r>
    </w:p>
    <w:p w14:paraId="47FD840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pPr>
    </w:p>
    <w:p w14:paraId="6923EEC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kern w:val="0"/>
          <w:sz w:val="32"/>
          <w:szCs w:val="32"/>
          <w:bdr w:val="none" w:color="auto" w:sz="0" w:space="0"/>
          <w:shd w:val="clear" w:fill="FFFFFF"/>
          <w:lang w:val="en-US" w:eastAsia="zh-CN" w:bidi="ar"/>
        </w:rPr>
        <w:t>第二章  公平竞争</w:t>
      </w:r>
    </w:p>
    <w:p w14:paraId="6C664F0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第十条  国家实行全国统一的市场准入负面清单制度。市场准入负面清单以外的领域，包括民营经济组织在内的各类经济组织可以依法平等进入。</w:t>
      </w:r>
    </w:p>
    <w:p w14:paraId="1E5EA53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第十一条  各级人民政府及其有关部门落实公平竞争审查制度，制定涉及经营主体生产经营活动的政策措施应当经过公平竞争审查，并定期评估，及时清理、废除含有妨碍全国统一市场和公平竞争内容的政策措施，保障民营经济组织公平参与市场竞争。</w:t>
      </w:r>
    </w:p>
    <w:p w14:paraId="6B791AC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市场监督管理部门负责受理对违反公平竞争审查制度政策措施的举报，并依法处理。</w:t>
      </w:r>
    </w:p>
    <w:p w14:paraId="4145F2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第十二条  国家保障民营经济组织依法平等使用资金、技术、人力资源、数据、土地及其他自然资源等各类生产要素和公共服务资源，依法平等适用国家支持发展的政策。</w:t>
      </w:r>
    </w:p>
    <w:p w14:paraId="5B5E317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第十三条  各级人民政府及其有关部门依照法定权限，在制定、实施政府资金安排、土地供应、排污指标、公共数据开放、资质许可、标准制定、项目申报、职称评定、评优评先、人力资源等方面的政策措施时，平等对待民营经济组织。</w:t>
      </w:r>
    </w:p>
    <w:p w14:paraId="4EA28F5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第十四条  公共资源交易活动应当公开透明、公平公正，依法平等对待包括民营经济组织在内的各类经济组织。</w:t>
      </w:r>
    </w:p>
    <w:p w14:paraId="0548959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除法律另有规定外，招标投标、政府采购等公共资源交易不得有限制或者排斥民营经济组织的行为。</w:t>
      </w:r>
    </w:p>
    <w:p w14:paraId="5E2B65B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第十五条  反垄断和反不正当竞争执法机构按照职责权限，预防和制止市场经济活动中的垄断、不正当竞争行为，对滥用行政权力排除、限制竞争的行为依法处理，为民营经济组织提供良好的市场环境。</w:t>
      </w:r>
    </w:p>
    <w:p w14:paraId="604D8E5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pPr>
    </w:p>
    <w:p w14:paraId="234B948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kern w:val="0"/>
          <w:sz w:val="32"/>
          <w:szCs w:val="32"/>
          <w:bdr w:val="none" w:color="auto" w:sz="0" w:space="0"/>
          <w:shd w:val="clear" w:fill="FFFFFF"/>
          <w:lang w:val="en-US" w:eastAsia="zh-CN" w:bidi="ar"/>
        </w:rPr>
        <w:t>第三章  投资融资促进</w:t>
      </w:r>
    </w:p>
    <w:p w14:paraId="447BC28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第十六条  支持民营经济组织参与国家重大战略和重大工程。支持民营经济组织在战略性新兴产业、未来产业等领域投资和创业，鼓励开展传统产业技术改造和转型升级，参与现代化基础设施投资建设。</w:t>
      </w:r>
    </w:p>
    <w:p w14:paraId="4528EB3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第十七条  国务院有关部门根据国家重大发展战略、发展规划、产业政策等，统筹研究制定促进民营经济投资政策措施，发布鼓励民营经济投资重大项目信息，引导民营经济投资重点领域。</w:t>
      </w:r>
    </w:p>
    <w:p w14:paraId="716DBFE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民营经济组织投资建设符合国家战略方向的固定资产投资项目，依法享受国家支持政策。</w:t>
      </w:r>
    </w:p>
    <w:p w14:paraId="74CEBC6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第十八条  支持民营经济组织通过多种方式盘活存量资产，提高再投资能力，提升资产质量和效益。</w:t>
      </w:r>
    </w:p>
    <w:p w14:paraId="3EA45B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各级人民政府及其有关部门支持民营经济组织参与政府和社会资本合作项目。政府和社会资本合作项目应当合理设置双方权利义务，明确投资收益获得方式、风险分担机制、纠纷解决方式等事项。</w:t>
      </w:r>
    </w:p>
    <w:p w14:paraId="1F2A87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第十九条  各级人民政府及其有关部门在项目推介对接、前期工作和报建审批事项办理、要素获取和政府投资支持等方面，为民营经济组织投资提供规范高效便利的服务。</w:t>
      </w:r>
    </w:p>
    <w:p w14:paraId="3589EBE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第二十条  国务院有关部门依据职责发挥货币政策工具和宏观信贷政策的激励约束作用，按照市场化、法治化原则，对金融机构向小型微型民营经济组织提供金融服务实施差异化政策，督促引导金融机构合理设置不良贷款容忍度、建立健全尽职免责机制、提升专业服务能力，提高为民营经济组织提供金融服务的水平。</w:t>
      </w:r>
    </w:p>
    <w:p w14:paraId="7B999CD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第二十一条  银行业金融机构等依据法律法规，接受符合贷款业务需要的担保方式，并为民营经济组织提供应收账款、仓单、股权、知识产权等权利质押贷款。</w:t>
      </w:r>
    </w:p>
    <w:p w14:paraId="1D1E64A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各级人民政府及其有关部门应当为动产和权利质押登记、估值、交易流通、信息共享等提供支持和便利。</w:t>
      </w:r>
    </w:p>
    <w:p w14:paraId="567F381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第二十二条  国家推动构建完善民营经济组织融资风险的市场化分担机制，支持银行业金融机构与融资担保机构有序扩大业务合作，共同服务民营经济组织。</w:t>
      </w:r>
    </w:p>
    <w:p w14:paraId="22D7969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第二十三条  金融机构在依法合规前提下，按照市场化、可持续发展原则开发和提供适合民营经济特点的金融产品和服务，为资信良好的民营经济组织融资提供便利条件，增强信贷供给、贷款周期与民营经济组织融资需求、资金使用周期的适配性，提升金融服务可获得性和便利度。</w:t>
      </w:r>
    </w:p>
    <w:p w14:paraId="537A287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第二十四条  金融机构在授信、信贷管理、风控管理、服务收费等方面应当平等对待民营经济组织。</w:t>
      </w:r>
    </w:p>
    <w:p w14:paraId="2BCED68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金融机构违反与民营经济组织借款人的约定，单方面增加发放贷款条件、中止发放贷款或者提前收回贷款的，依法承担违约责任。</w:t>
      </w:r>
    </w:p>
    <w:p w14:paraId="7F0CD4A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第二十五条  健全多层次资本市场体系，支持符合条件的民营经济组织通过发行股票、债券等方式平等获得直接融资。</w:t>
      </w:r>
    </w:p>
    <w:p w14:paraId="4B14EBB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第二十六条  建立健全信用信息归集共享机制，支持征信机构为民营经济组织融资提供征信服务，支持信用评级机构优化民营经济组织的评级方法，增加信用评级有效供给，为民营经济组织获得融资提供便利。</w:t>
      </w:r>
    </w:p>
    <w:p w14:paraId="545AFC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pPr>
    </w:p>
    <w:p w14:paraId="151CBF7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kern w:val="0"/>
          <w:sz w:val="32"/>
          <w:szCs w:val="32"/>
          <w:bdr w:val="none" w:color="auto" w:sz="0" w:space="0"/>
          <w:shd w:val="clear" w:fill="FFFFFF"/>
          <w:lang w:val="en-US" w:eastAsia="zh-CN" w:bidi="ar"/>
        </w:rPr>
        <w:t>第四章  科技创新</w:t>
      </w:r>
    </w:p>
    <w:p w14:paraId="69760B9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第二十七条  国家鼓励、支持民营经济组织在推动科技创新、培育新质生产力、建设现代化产业体系中积极发挥作用。引导民营经济组织根据国家战略需要、行业发展趋势和世界科技前沿，加强基础性、前沿性研究，开发关键核心技术、共性基础技术和前沿交叉技术，推动科技创新和产业创新融合发展，催生新产业、新模式、新动能。</w:t>
      </w:r>
    </w:p>
    <w:p w14:paraId="17C5157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引导非营利性基金依法资助民营经济组织开展基础研究、前沿技术研究和社会公益性技术研究。</w:t>
      </w:r>
    </w:p>
    <w:p w14:paraId="61652BD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第二十八条  支持民营经济组织参与国家科技攻关项目，支持有能力的民营经济组织牵头承担国家重大技术攻关任务，向民营经济组织开放国家重大科研基础设施，支持公共研究开发平台、共性技术平台开放共享，为民营经济组织技术创新平等提供服务，鼓励各类企业和高等学校、科研院所、职业学校与民营经济组织创新合作机制，开展技术交流和成果转移转化，推动产学研深度融合。</w:t>
      </w:r>
    </w:p>
    <w:p w14:paraId="42DAA23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第二十九条  支持民营经济组织依法参与数字化、智能化共性技术研发和数据要素市场建设，依法合理使用数据，对开放的公共数据资源依法进行开发利用，增强数据要素共享性、普惠性、安全性，充分发挥数据赋能作用。</w:t>
      </w:r>
    </w:p>
    <w:p w14:paraId="172B56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第三十条  国家保障民营经济组织依法参与标准制定工作，强化标准制定的信息公开和社会监督。</w:t>
      </w:r>
    </w:p>
    <w:p w14:paraId="2D6BBA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国家为民营经济组织提供科研基础设施、技术验证、标准规范、质量认证、检验检测、知识产权、示范应用等方面的服务和便利。</w:t>
      </w:r>
    </w:p>
    <w:p w14:paraId="325D8B7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第三十一条  支持民营经济组织加强新技术应用，开展新技术、新产品、新服务、新模式应用试验，发挥技术市场、中介服务机构作用，通过多种方式推动科技成果应用推广。</w:t>
      </w:r>
    </w:p>
    <w:p w14:paraId="309302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鼓励民营经济组织在投资过程中基于商业规则自愿开展技术合作。技术合作的条件由投资各方遵循公平原则协商确定。</w:t>
      </w:r>
    </w:p>
    <w:p w14:paraId="2ECDFF2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第三十二条  鼓励民营经济组织积极培养使用知识型、技能型、创新型人才，在关键岗位、关键工序培养使用高技能人才，推动产业工人队伍建设。</w:t>
      </w:r>
    </w:p>
    <w:p w14:paraId="754023E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第三十三条  国家加强对民营经济组织及其经营者原始创新的保护。加大创新成果知识产权保护力度，实施知识产权侵权惩罚性赔偿制度，依法查处侵犯商标专用权、专利权、著作权和侵犯商业秘密、仿冒混淆等违法行为。</w:t>
      </w:r>
    </w:p>
    <w:p w14:paraId="7725F64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加强知识产权保护的区域、部门协作，为民营经济组织提供知识产权快速协同保护、多元纠纷解决、维权援助以及海外知识产权纠纷应对指导和风险预警等服务。</w:t>
      </w:r>
    </w:p>
    <w:p w14:paraId="767CB4F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pPr>
    </w:p>
    <w:p w14:paraId="600AA84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kern w:val="0"/>
          <w:sz w:val="32"/>
          <w:szCs w:val="32"/>
          <w:bdr w:val="none" w:color="auto" w:sz="0" w:space="0"/>
          <w:shd w:val="clear" w:fill="FFFFFF"/>
          <w:lang w:val="en-US" w:eastAsia="zh-CN" w:bidi="ar"/>
        </w:rPr>
        <w:t>第五章  规范经营</w:t>
      </w:r>
    </w:p>
    <w:p w14:paraId="43B6A85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第三十四条  民营经济组织中的中国共产党的组织和党员，按照中国共产党章程和有关党内法规开展党的活动，在促进民营经济组织健康发展中发挥党组织的政治引领作用和党员先锋模范作用。</w:t>
      </w:r>
    </w:p>
    <w:p w14:paraId="091E63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第三十五条  民营经济组织应当围绕国家工作大局，在发展经济、扩大就业、改善民生、科技创新等方面积极发挥作用，为满足人民日益增长的美好生活需要贡献力量。</w:t>
      </w:r>
    </w:p>
    <w:p w14:paraId="085F068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第三十六条  民营经济组织从事生产经营活动应当遵守劳动用工、安全生产、职业卫生、社会保障、生态环境、质量标准、知识产权、网络和数据安全、财政税收、金融等方面的法律法规；不得通过贿赂和欺诈等手段牟取不正当利益，不得妨害市场和金融秩序、破坏生态环境、损害劳动者合法权益和社会公共利益。</w:t>
      </w:r>
    </w:p>
    <w:p w14:paraId="1723246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国家机关依法对民营经济组织生产经营活动实施监督管理。</w:t>
      </w:r>
    </w:p>
    <w:p w14:paraId="3D1A658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第三十七条  支持民营资本服务经济社会发展，完善资本行为制度规则，依法规范和引导民营资本健康发展，维护社会主义市场经济秩序和社会公共利益。支持民营经济组织加强风险防范管理，鼓励民营经济组织做优主业、做强实业，提升核心竞争力。</w:t>
      </w:r>
    </w:p>
    <w:p w14:paraId="1397953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第三十八条  民营经济组织应当完善治理结构和管理制度、规范经营者行为、强化内部监督，实现规范治理；依法建立健全以职工代表大会为基本形式的民主管理制度。鼓励有条件的民营经济组织建立完善中国特色现代企业制度。</w:t>
      </w:r>
    </w:p>
    <w:p w14:paraId="04E71B3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民营经济组织中的工会等群团组织依照法律和章程开展活动，加强职工思想政治引领，维护职工合法权益，发挥在企业民主管理中的作用，推动完善企业工资集体协商制度，促进构建和谐劳动关系。</w:t>
      </w:r>
    </w:p>
    <w:p w14:paraId="33122A8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民营经济组织的组织形式、组织机构及其活动准则，适用《中华人民共和国公司法》、《中华人民共和国合伙企业法》、《中华人民共和国个人独资企业法》等法律的规定。</w:t>
      </w:r>
    </w:p>
    <w:p w14:paraId="471C484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第三十九条  国家推动构建民营经济组织源头防范和治理腐败的体制机制，支持引导民营经济组织建立健全内部审计制度，加强廉洁风险防控，推动民营经济组织提升依法合规经营管理水平，及时预防、发现、治理经营中违法违规等问题。</w:t>
      </w:r>
    </w:p>
    <w:p w14:paraId="06FEECF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民营经济组织应当加强对工作人员的法治教育，营造诚信廉洁、守法合规的文化氛围。</w:t>
      </w:r>
    </w:p>
    <w:p w14:paraId="1FA8BB9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第四十条  民营经济组织应当依照法律、行政法规和国家统一的会计制度，加强财务管理，规范会计核算，防止财务造假，并区分民营经济组织生产经营收支与民营经济组织经营者个人收支，实现民营经济组织财产与民营经济组织经营者个人财产分离。</w:t>
      </w:r>
    </w:p>
    <w:p w14:paraId="65D8A52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第四十一条  支持民营经济组织通过加强技能培训、扩大吸纳就业、完善工资分配制度等，促进员工共享发展成果。</w:t>
      </w:r>
    </w:p>
    <w:p w14:paraId="7E60DF2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第四十二条  探索建立民营经济组织的社会责任评价体系和激励机制，鼓励、引导民营经济组织积极履行社会责任，自愿参与公益慈善事业、应急救灾等活动。</w:t>
      </w:r>
    </w:p>
    <w:p w14:paraId="35488E2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第四十三条  民营经济组织及其经营者在海外投资经营应当遵守所在国家或者地区的法律，尊重当地习俗和文化传统，维护国家形象，不得从事损害国家安全和国家利益的活动。</w:t>
      </w:r>
    </w:p>
    <w:p w14:paraId="5EB3823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pPr>
    </w:p>
    <w:p w14:paraId="49F2DF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pPr>
    </w:p>
    <w:p w14:paraId="300A75B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kern w:val="0"/>
          <w:sz w:val="32"/>
          <w:szCs w:val="32"/>
          <w:bdr w:val="none" w:color="auto" w:sz="0" w:space="0"/>
          <w:shd w:val="clear" w:fill="FFFFFF"/>
          <w:lang w:val="en-US" w:eastAsia="zh-CN" w:bidi="ar"/>
        </w:rPr>
        <w:t>第六章  服务保障</w:t>
      </w:r>
    </w:p>
    <w:p w14:paraId="4929535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第四十四条  国家机关及其工作人员在促进民营经济发展工作中，应当依法履职尽责。国家机关工作人员与民营经济组织经营者在工作交往中，应当遵纪守法，保持清正廉洁。</w:t>
      </w:r>
    </w:p>
    <w:p w14:paraId="55B7A0E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各级人民政府及其有关部门建立畅通有效的政企沟通机制，及时听取包括民营经济组织在内各类经济组织的意见建议，解决其反映的合理问题。</w:t>
      </w:r>
    </w:p>
    <w:p w14:paraId="1B69638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第四十五条  国家机关制定与经营主体生产经营活动密切相关的法律、法规、规章和其他规范性文件，最高人民法院、最高人民检察院作出属于审判、检察工作中具体应用法律的相关解释，或者作出有关重大决策，应当注重听取包括民营经济组织在内各类经济组织、行业协会商会的意见建议；在实施前应当根据实际情况留出必要的适应调整期。</w:t>
      </w:r>
    </w:p>
    <w:p w14:paraId="46BD380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根据《中华人民共和国立法法》的规定，与经营主体生产经营活动密切相关的法律、法规、规章和其他规范性文件，属于审判、检察工作中具体应用法律的解释，不溯及既往，但为了更好地保护公民、法人和其他组织的权利和利益而作的特别规定除外。</w:t>
      </w:r>
    </w:p>
    <w:p w14:paraId="6831760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第四十六条  各级人民政府及其有关部门应当及时向社会公开涉及经营主体的优惠政策适用范围、标准、条件和申请程序等，为民营经济组织申请享受有关优惠政策提供便利。</w:t>
      </w:r>
    </w:p>
    <w:p w14:paraId="78416A3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第四十七条  各级人民政府及其有关部门制定鼓励民营经济组织创业的政策，提供公共服务，鼓励创业带动就业。</w:t>
      </w:r>
    </w:p>
    <w:p w14:paraId="0601586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第四十八条  登记机关应当为包括民营经济组织在内的各类经济组织提供依法合规、规范统一、公开透明、便捷高效的设立、变更、注销等登记服务，降低市场进入和退出成本。</w:t>
      </w:r>
    </w:p>
    <w:p w14:paraId="140F241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个体工商户可以自愿依法转型为企业。登记机关、税务机关和有关部门为个体工商户转型为企业提供指引和便利。</w:t>
      </w:r>
    </w:p>
    <w:p w14:paraId="00F33E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第四十九条  鼓励、支持高等学校、科研院所、职业学校、公共实训基地和各类职业技能培训机构创新人才培养模式，加强职业教育和培训，培养符合民营经济高质量发展需求的专业人才和产业工人。</w:t>
      </w:r>
    </w:p>
    <w:p w14:paraId="0BAFF0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人力资源和社会保障部门建立健全人力资源服务机制，搭建用工和求职信息对接平台，为民营经济组织招工用工提供便利。</w:t>
      </w:r>
    </w:p>
    <w:p w14:paraId="26A232F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各级人民政府及其有关部门完善人才激励和服务保障政策措施，畅通民营经济组织职称评审渠道，为民营经济组织引进、培养高层次及紧缺人才提供支持。</w:t>
      </w:r>
    </w:p>
    <w:p w14:paraId="0280F39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第五十条  行政机关坚持依法行政。行政机关开展执法活动应当避免或者尽量减少对民营经济组织正常生产经营活动的影响，并对其合理、合法诉求及时响应、处置。</w:t>
      </w:r>
    </w:p>
    <w:p w14:paraId="4506349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第五十一条  对民营经济组织及其经营者违法行为的行政处罚应当按照与其他经济组织及其经营者同等原则实施。对违法行为依法需要实施行政处罚或者采取其他措施的，应当与违法行为的事实、性质、情节以及社会危害程度相当。违法行为具有《中华人民共和国行政处罚法》规定的从轻、减轻或者不予处罚情形的，依照其规定从轻、减轻或者不予处罚。</w:t>
      </w:r>
    </w:p>
    <w:p w14:paraId="78C4FBB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第五十二条  各级人民政府及其有关部门推动监管信息共享互认，根据民营经济组织的信用状况实施分级分类监管，提升监管效能。</w:t>
      </w:r>
    </w:p>
    <w:p w14:paraId="0C23D5B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除直接涉及公共安全和人民群众生命健康等特殊行业、重点领域依法依规实行全覆盖的重点监管外，市场监管领域相关部门的行政检查应当通过随机抽取检查对象、随机选派执法检查人员的方式进行，抽查事项及查处结果及时向社会公开。针对同一检查对象的多个检查事项，应当尽可能合并或者纳入跨部门联合检查范围。</w:t>
      </w:r>
    </w:p>
    <w:p w14:paraId="0C50C1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第五十三条  各级人民政府及其有关部门建立健全行政执法违法行为投诉举报处理机制，及时受理并依法处理投诉举报，保护民营经济组织及其经营者合法权益。</w:t>
      </w:r>
    </w:p>
    <w:p w14:paraId="3B4FF66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司法行政部门建立涉企行政执法诉求沟通机制，组织开展行政执法检查，加强对行政执法活动的监督，及时纠正不当行政执法行为。</w:t>
      </w:r>
    </w:p>
    <w:p w14:paraId="6F79215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第五十四条  健全失信惩戒和信用修复制度。实施失信惩戒，应当依照法律、法规和有关规定，并根据失信行为的事实、性质、轻重程度等采取适度的惩戒措施。</w:t>
      </w:r>
    </w:p>
    <w:p w14:paraId="22C55B3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民营经济组织及其经营者纠正失信行为、消除不良影响、符合信用修复条件的，可以提出信用修复申请。有关国家机关应当依法及时解除惩戒措施，移除或者终止失信信息公示，并在相关公共信用信息平台实现协同修复。</w:t>
      </w:r>
    </w:p>
    <w:p w14:paraId="6FB9768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第五十五条  建立健全矛盾纠纷多元化解机制，为民营经济组织维护合法权益提供便利。</w:t>
      </w:r>
    </w:p>
    <w:p w14:paraId="713C2E3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司法行政部门组织协调律师、公证、司法鉴定、基层法律服务、人民调解、商事调解、仲裁等相关机构和法律咨询专家，参与涉及民营经济组织纠纷的化解，为民营经济组织提供有针对性的法律服务。</w:t>
      </w:r>
    </w:p>
    <w:p w14:paraId="78A6004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第五十六条  有关行业协会商会依照法律、法规和章程，发挥协调和自律作用，及时反映行业诉求，为民营经济组织及其经营者提供信息咨询、宣传培训、市场拓展、权益保护、纠纷处理等方面的服务。</w:t>
      </w:r>
    </w:p>
    <w:p w14:paraId="16CA8B5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第五十七条  国家坚持高水平对外开放，加快构建以国内大循环为主体、国内国际双循环相互促进的新发展格局；支持、引导民营经济组织拓展国际交流合作，在海外依法合规开展投资经营等活动；加强法律、金融、物流等海外综合服务，完善海外利益保障机制，维护民营经济组织及其经营者海外合法权益。</w:t>
      </w:r>
    </w:p>
    <w:p w14:paraId="3A859D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pPr>
    </w:p>
    <w:p w14:paraId="738C097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kern w:val="0"/>
          <w:sz w:val="32"/>
          <w:szCs w:val="32"/>
          <w:bdr w:val="none" w:color="auto" w:sz="0" w:space="0"/>
          <w:shd w:val="clear" w:fill="FFFFFF"/>
          <w:lang w:val="en-US" w:eastAsia="zh-CN" w:bidi="ar"/>
        </w:rPr>
        <w:t>第七章  权益保护</w:t>
      </w:r>
    </w:p>
    <w:p w14:paraId="430533D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第五十八条  民营经济组织及其经营者的人身权利、财产权利以及经营自主权等合法权益受法律保护，任何单位和个人不得侵犯。</w:t>
      </w:r>
    </w:p>
    <w:p w14:paraId="42BEB0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第五十九条  民营经济组织的名称权、名誉权、荣誉权和民营经济组织经营者的名誉权、荣誉权、隐私权、个人信息等人格权益受法律保护。</w:t>
      </w:r>
    </w:p>
    <w:p w14:paraId="61C59E9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任何单位和个人不得利用互联网等传播渠道，以侮辱、诽谤等方式恶意侵害民营经济组织及其经营者的人格权益。网络服务提供者应当依照有关法律法规规定，加强网络信息内容管理，建立健全投诉、举报机制，及时处置恶意侵害当事人合法权益的违法信息，并向有关主管部门报告。</w:t>
      </w:r>
    </w:p>
    <w:p w14:paraId="6AB9F66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人格权益受到恶意侵害的民营经济组织及其经营者有权依法向人民法院申请采取责令行为人停止有关行为的措施。民营经济组织及其经营者的人格权益受到恶意侵害致使民营经济组织生产经营、投资融资等活动遭受实际损失的，侵权人依法承担赔偿责任。</w:t>
      </w:r>
    </w:p>
    <w:p w14:paraId="529BFEF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第六十条  国家机关及其工作人员依法开展调查或者要求协助调查，应当避免或者尽量减少对正常生产经营活动产生影响。实施限制人身自由的强制措施，应当严格依照法定权限、条件和程序进行。</w:t>
      </w:r>
    </w:p>
    <w:p w14:paraId="4A52C81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第六十一条  征收、征用财产，应当严格依照法定权限、条件和程序进行。</w:t>
      </w:r>
    </w:p>
    <w:p w14:paraId="3F60D6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为了公共利益的需要，依照法律规定征收、征用财产的，应当给予公平、合理的补偿。</w:t>
      </w:r>
    </w:p>
    <w:p w14:paraId="53AEFE3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任何单位不得违反法律、法规向民营经济组织收取费用，不得实施没有法律、法规依据的罚款，不得向民营经济组织摊派财物。</w:t>
      </w:r>
    </w:p>
    <w:p w14:paraId="33494FD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第六十二条  查封、扣押、冻结涉案财物，应当遵守法定权限、条件和程序，严格区分违法所得、其他涉案财物与合法财产，民营经济组织财产与民营经济组织经营者个人财产，涉案人财产与案外人财产，不得超权限、超范围、超数额、超时限查封、扣押、冻结财物。对查封、扣押的涉案财物，应当妥善保管。</w:t>
      </w:r>
    </w:p>
    <w:p w14:paraId="5F88125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第六十三条  办理案件应当严格区分经济纠纷与经济犯罪，遵守法律关于追诉期限的规定；生产经营活动未违反刑法规定的，不以犯罪论处；事实不清、证据不足或者依法不追究刑事责任的，应当依法撤销案件、不起诉、终止审理或者宣告无罪。</w:t>
      </w:r>
    </w:p>
    <w:p w14:paraId="3DEE13E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禁止利用行政或者刑事手段违法干预经济纠纷。</w:t>
      </w:r>
    </w:p>
    <w:p w14:paraId="0EAA0E3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第六十四条  规范异地执法行为，建立健全异地执法协助制度。办理案件需要异地执法的，应当遵守法定权限、条件和程序。国家机关之间对案件管辖有争议的，可以进行协商，协商不成的，提请共同的上级机关决定，法律另有规定的从其规定。</w:t>
      </w:r>
    </w:p>
    <w:p w14:paraId="3E416C3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禁止为经济利益等目的滥用职权实施异地执法。</w:t>
      </w:r>
    </w:p>
    <w:p w14:paraId="2C0FA66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第六十五条  民营经济组织及其经营者对生产经营活动是否违法，以及国家机关实施的强制措施存在异议的，可以依法向有关机关反映情况、申诉，依法申请行政复议、提起诉讼。</w:t>
      </w:r>
    </w:p>
    <w:p w14:paraId="4764032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第六十六条  检察机关依法对涉及民营经济组织及其经营者的诉讼活动实施法律监督，及时受理并审查有关申诉、控告。发现存在违法情形的，应当依法提出抗诉、纠正意见、检察建议。</w:t>
      </w:r>
    </w:p>
    <w:p w14:paraId="3206B7B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第六十七条  国家机关、事业单位、国有企业应当依法或者依合同约定及时向民营经济组织支付账款，不得以人员变更、履行内部付款流程或者在合同未作约定情况下以等待竣工验收批复、决算审计等为由，拒绝或者拖延支付民营经济组织账款；除法律、行政法规另有规定外，不得强制要求以审计结果作为结算依据。</w:t>
      </w:r>
    </w:p>
    <w:p w14:paraId="5323DB7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审计机关依法对国家机关、事业单位和国有企业支付民营经济组织账款情况进行审计监督。</w:t>
      </w:r>
    </w:p>
    <w:p w14:paraId="3D39E4F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第六十八条  大型企业向中小民营经济组织采购货物、工程、服务等，应当合理约定付款期限并及时支付账款，不得以收到第三方付款作为向中小民营经济组织支付账款的条件。</w:t>
      </w:r>
    </w:p>
    <w:p w14:paraId="79BA90F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人民法院对拖欠中小民营经济组织账款案件依法及时立案、审理、执行，可以根据自愿和合法的原则进行调解，保障中小民营经济组织合法权益。</w:t>
      </w:r>
    </w:p>
    <w:p w14:paraId="484FAC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第六十九条  县级以上地方人民政府应当加强账款支付保障工作，预防和清理拖欠民营经济组织账款；强化预算管理，政府采购项目应当严格按照批准的预算执行；加强对拖欠账款处置工作的统筹指导，对有争议的鼓励各方协商解决，对存在重大分歧的组织协商、调解。协商、调解应当发挥工商业联合会、律师协会等组织的作用。</w:t>
      </w:r>
    </w:p>
    <w:p w14:paraId="67DBEED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第七十条  地方各级人民政府及其有关部门应当履行依法向民营经济组织作出的政策承诺和与民营经济组织订立的合同，不得以行政区划调整、政府换届、机构或者职能调整以及相关人员更替等为由违约、毁约。</w:t>
      </w:r>
    </w:p>
    <w:p w14:paraId="16B7EA9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因国家利益、社会公共利益需要改变政策承诺、合同约定的，应当依照法定权限和程序进行，并对民营经济组织因此受到的损失予以补偿。</w:t>
      </w:r>
    </w:p>
    <w:p w14:paraId="1BC0A6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黑体" w:hAnsi="黑体" w:eastAsia="黑体" w:cs="黑体"/>
          <w:i w:val="0"/>
          <w:iCs w:val="0"/>
          <w:caps w:val="0"/>
          <w:color w:val="000000"/>
          <w:spacing w:val="0"/>
          <w:kern w:val="0"/>
          <w:sz w:val="32"/>
          <w:szCs w:val="32"/>
          <w:bdr w:val="none" w:color="auto" w:sz="0" w:space="0"/>
          <w:shd w:val="clear" w:fill="FFFFFF"/>
          <w:lang w:val="en-US" w:eastAsia="zh-CN" w:bidi="ar"/>
        </w:rPr>
      </w:pPr>
    </w:p>
    <w:p w14:paraId="2E0E26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黑体" w:hAnsi="黑体" w:eastAsia="黑体" w:cs="黑体"/>
          <w:i w:val="0"/>
          <w:iCs w:val="0"/>
          <w:caps w:val="0"/>
          <w:color w:val="000000"/>
          <w:spacing w:val="0"/>
          <w:kern w:val="0"/>
          <w:sz w:val="32"/>
          <w:szCs w:val="32"/>
          <w:bdr w:val="none" w:color="auto" w:sz="0" w:space="0"/>
          <w:shd w:val="clear" w:fill="FFFFFF"/>
          <w:lang w:val="en-US" w:eastAsia="zh-CN" w:bidi="ar"/>
        </w:rPr>
      </w:pPr>
    </w:p>
    <w:p w14:paraId="17C7E7A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kern w:val="0"/>
          <w:sz w:val="32"/>
          <w:szCs w:val="32"/>
          <w:bdr w:val="none" w:color="auto" w:sz="0" w:space="0"/>
          <w:shd w:val="clear" w:fill="FFFFFF"/>
          <w:lang w:val="en-US" w:eastAsia="zh-CN" w:bidi="ar"/>
        </w:rPr>
        <w:t>第八章  法律责任</w:t>
      </w:r>
    </w:p>
    <w:p w14:paraId="3659DE8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第七十一条  违反本法规定，有下列情形之一的，由有权机关责令改正，造成不良后果或者影响的，对负有责任的领导人员和直接责任人员依法给予处分：</w:t>
      </w:r>
    </w:p>
    <w:p w14:paraId="709ED90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（一）未经公平竞争审查或者未通过公平竞争审查出台政策措施；</w:t>
      </w:r>
    </w:p>
    <w:p w14:paraId="1257408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（二）在招标投标、政府采购等公共资源交易中限制或者排斥民营经济组织。</w:t>
      </w:r>
    </w:p>
    <w:p w14:paraId="50F4BCF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第七十二条  违反法律规定实施征收、征用或者查封、扣押、冻结等措施的，由有权机关责令改正，造成损失的，依法予以赔偿；造成不良后果或者影响的，对负有责任的领导人员和直接责任人员依法给予处分。</w:t>
      </w:r>
    </w:p>
    <w:p w14:paraId="4B0EBFE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违反法律规定实施异地执法的，由有权机关责令改正，造成不良后果或者影响的，对负有责任的领导人员和直接责任人员依法给予处分。</w:t>
      </w:r>
    </w:p>
    <w:p w14:paraId="371B9F8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第七十三条  国家机关、事业单位、国有企业违反法律、行政法规规定或者合同约定，拒绝或者拖延支付民营经济组织账款，地方各级人民政府及其有关部门不履行向民营经济组织依法作出的政策承诺、依法订立的合同的，由有权机关予以纠正，造成损失的，依法予以赔偿；造成不良后果或者影响的，对负有责任的领导人员和直接责任人员依法给予处分。</w:t>
      </w:r>
    </w:p>
    <w:p w14:paraId="44DB5A6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大型企业违反法律、行政法规规定或者合同约定，拒绝或者拖延支付中小民营经济组织账款的，依法承担法律责任。</w:t>
      </w:r>
    </w:p>
    <w:p w14:paraId="14CC8C2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第七十四条  违反本法规定，侵害民营经济组织及其经营者合法权益，其他法律、法规规定行政处罚的，从其规定；造成人身损害或者财产损失的，依法承担民事责任；构成犯罪的，依法追究刑事责任。</w:t>
      </w:r>
    </w:p>
    <w:p w14:paraId="0D53C9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第七十五条  民营经济组织及其经营者生产经营活动违反法律、法规规定，由有权机关责令改正，依法予以行政处罚；造成人身损害或者财产损失的，依法承担民事责任；构成犯罪的，依法追究刑事责任。</w:t>
      </w:r>
    </w:p>
    <w:p w14:paraId="70B574E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第七十六条  民营经济组织及其经营者采取欺诈等不正当手段骗取表彰荣誉、优惠政策等的，应当撤销已获表彰荣誉、取消享受的政策待遇，依法予以处罚；构成犯罪的，依法追究刑事责任。</w:t>
      </w:r>
    </w:p>
    <w:p w14:paraId="44AE4F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黑体" w:hAnsi="黑体" w:eastAsia="黑体" w:cs="黑体"/>
          <w:i w:val="0"/>
          <w:iCs w:val="0"/>
          <w:caps w:val="0"/>
          <w:color w:val="000000"/>
          <w:spacing w:val="0"/>
          <w:kern w:val="0"/>
          <w:sz w:val="32"/>
          <w:szCs w:val="32"/>
          <w:bdr w:val="none" w:color="auto" w:sz="0" w:space="0"/>
          <w:shd w:val="clear" w:fill="FFFFFF"/>
          <w:lang w:val="en-US" w:eastAsia="zh-CN" w:bidi="ar"/>
        </w:rPr>
      </w:pPr>
    </w:p>
    <w:p w14:paraId="2C232B5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kern w:val="0"/>
          <w:sz w:val="32"/>
          <w:szCs w:val="32"/>
          <w:bdr w:val="none" w:color="auto" w:sz="0" w:space="0"/>
          <w:shd w:val="clear" w:fill="FFFFFF"/>
          <w:lang w:val="en-US" w:eastAsia="zh-CN" w:bidi="ar"/>
        </w:rPr>
        <w:t>第九章  附  则</w:t>
      </w:r>
    </w:p>
    <w:p w14:paraId="19DC84F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第七十七条  本法所称民营经济组织，是指在中华人民共和国境内依法设立的由中国公民控股或者实际控制的营利法人、非法人组织和个体工商户，以及前述组织控股或者实际控制的营利法人、非法人组织。</w:t>
      </w:r>
    </w:p>
    <w:p w14:paraId="57C7A8C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民营经济组织涉及外商投资的，同时适用外商投资法律法规的相关规定。</w:t>
      </w:r>
    </w:p>
    <w:p w14:paraId="35B22B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第七十八条  本法自2025年5月20日起施行。</w:t>
      </w:r>
    </w:p>
    <w:p w14:paraId="0257297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32"/>
          <w:szCs w:val="32"/>
        </w:rPr>
      </w:pPr>
      <w:r>
        <w:rPr>
          <w:rFonts w:hint="eastAsia" w:asciiTheme="minorEastAsia" w:hAnsiTheme="minorEastAsia" w:eastAsiaTheme="minorEastAsia" w:cstheme="minorEastAsia"/>
          <w:i w:val="0"/>
          <w:iCs w:val="0"/>
          <w:caps w:val="0"/>
          <w:color w:val="000000"/>
          <w:spacing w:val="0"/>
          <w:kern w:val="0"/>
          <w:sz w:val="32"/>
          <w:szCs w:val="32"/>
          <w:bdr w:val="none" w:color="auto" w:sz="0" w:space="0"/>
          <w:shd w:val="clear" w:fill="FFFFFF"/>
          <w:lang w:val="en-US" w:eastAsia="zh-CN" w:bidi="ar"/>
        </w:rPr>
        <w:t> </w:t>
      </w:r>
    </w:p>
    <w:p w14:paraId="52A9645E">
      <w:pPr>
        <w:keepNext w:val="0"/>
        <w:keepLines w:val="0"/>
        <w:pageBreakBefore w:val="0"/>
        <w:kinsoku/>
        <w:wordWrap/>
        <w:overflowPunct/>
        <w:topLinePunct w:val="0"/>
        <w:autoSpaceDE/>
        <w:autoSpaceDN/>
        <w:bidi w:val="0"/>
        <w:adjustRightInd/>
        <w:snapToGrid/>
        <w:spacing w:line="580" w:lineRule="exact"/>
        <w:textAlignment w:val="auto"/>
        <w:rPr>
          <w:rFonts w:hint="eastAsia" w:asciiTheme="minorEastAsia" w:hAnsiTheme="minorEastAsia" w:eastAsiaTheme="minorEastAsia" w:cstheme="minorEastAsia"/>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DD3CC03-B4FA-48DF-8809-B7F976D76E8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2" w:fontKey="{084F353E-6D5A-4D0C-9725-B83CB9F4CC06}"/>
  </w:font>
  <w:font w:name="Calibri Light">
    <w:panose1 w:val="020F0302020204030204"/>
    <w:charset w:val="00"/>
    <w:family w:val="auto"/>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8A78D7"/>
    <w:rsid w:val="0D9773A6"/>
    <w:rsid w:val="298A78D7"/>
    <w:rsid w:val="32BD2B5B"/>
    <w:rsid w:val="613233CF"/>
    <w:rsid w:val="63B4491F"/>
    <w:rsid w:val="695E52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0</Words>
  <Characters>0</Characters>
  <Lines>0</Lines>
  <Paragraphs>0</Paragraphs>
  <TotalTime>5</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2025-05-01T07:53:00Z</dcterms:created>
  <dc:creator>DELL</dc:creator>
  <cp:lastModifiedBy>动如脱兔</cp:lastModifiedBy>
  <dcterms:modified xsi:type="dcterms:W3CDTF">2025-05-01T08:01:41Z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72742AD05ABB4DB8BBFA00568FE02A17_11</vt:lpwstr>
  </property>
  <property fmtid="{D5CDD505-2E9C-101B-9397-08002B2CF9AE}" pid="4" name="KSOTemplateDocerSaveRecord">
    <vt:lpwstr>eyJoZGlkIjoiMmUyMWU1ZTBmZTA4YmEyNDA3NjUyZWI0ZDFhOWQ0YzYiLCJ1c2VySWQiOiIyNTEwMjEyOTIifQ==</vt:lpwstr>
  </property>
</Properties>
</file>