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19" w:lineRule="auto"/>
        <w:jc w:val="center"/>
        <w:outlineLvl w:val="6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pacing w:val="-8"/>
          <w:sz w:val="36"/>
          <w:szCs w:val="36"/>
          <w:lang w:eastAsia="zh-CN"/>
        </w:rPr>
        <w:t>安徽法眼</w:t>
      </w:r>
      <w:r>
        <w:rPr>
          <w:rFonts w:hint="eastAsia" w:ascii="仿宋" w:hAnsi="仿宋" w:eastAsia="仿宋" w:cs="仿宋"/>
          <w:b/>
          <w:bCs/>
          <w:spacing w:val="-8"/>
          <w:sz w:val="36"/>
          <w:szCs w:val="36"/>
        </w:rPr>
        <w:t>综合情况简介</w:t>
      </w:r>
    </w:p>
    <w:p>
      <w:pPr>
        <w:rPr>
          <w:sz w:val="36"/>
          <w:szCs w:val="36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16" w:firstLineChars="200"/>
        <w:jc w:val="lef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 xml:space="preserve">法眼法律服务集团于 </w:t>
      </w:r>
      <w:r>
        <w:rPr>
          <w:rFonts w:hint="eastAsia" w:ascii="仿宋" w:hAnsi="仿宋" w:eastAsia="仿宋" w:cs="仿宋"/>
          <w:sz w:val="32"/>
          <w:szCs w:val="32"/>
        </w:rPr>
        <w:t>2009</w:t>
      </w: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 年由律师周华斌创办，</w:t>
      </w:r>
      <w:r>
        <w:rPr>
          <w:rFonts w:hint="eastAsia" w:ascii="仿宋" w:hAnsi="仿宋" w:eastAsia="仿宋" w:cs="仿宋"/>
          <w:sz w:val="32"/>
          <w:szCs w:val="32"/>
        </w:rPr>
        <w:t>2011</w:t>
      </w:r>
      <w:r>
        <w:rPr>
          <w:rFonts w:hint="eastAsia" w:ascii="仿宋" w:hAnsi="仿宋" w:eastAsia="仿宋" w:cs="仿宋"/>
          <w:spacing w:val="-8"/>
          <w:sz w:val="32"/>
          <w:szCs w:val="32"/>
        </w:rPr>
        <w:t xml:space="preserve"> 年在湖南长沙开设首</w:t>
      </w:r>
      <w:r>
        <w:rPr>
          <w:rFonts w:hint="eastAsia" w:ascii="仿宋" w:hAnsi="仿宋" w:eastAsia="仿宋" w:cs="仿宋"/>
          <w:spacing w:val="-20"/>
          <w:sz w:val="32"/>
          <w:szCs w:val="32"/>
        </w:rPr>
        <w:t xml:space="preserve">家法眼公司，公司秉承“至诚至信，至专至精”的宗旨，“和谐 高效 专业 创新” 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>为理念，率先开启国内法律服务“有成果收费，无成果不收费”的先河!作为国内</w:t>
      </w:r>
      <w:r>
        <w:rPr>
          <w:rFonts w:hint="eastAsia" w:ascii="仿宋" w:hAnsi="仿宋" w:eastAsia="仿宋" w:cs="仿宋"/>
          <w:spacing w:val="-5"/>
          <w:sz w:val="32"/>
          <w:szCs w:val="32"/>
        </w:rPr>
        <w:t>首家专业物业法律服务集团，目前与超万家知名物业企业合作，尽职尽责，优质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服务，以效果显著获得业界一致好评和赞扬！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16" w:firstLineChars="200"/>
        <w:jc w:val="left"/>
        <w:textAlignment w:val="baseline"/>
        <w:rPr>
          <w:rFonts w:hint="eastAsia" w:ascii="仿宋" w:hAnsi="仿宋" w:eastAsia="仿宋" w:cs="仿宋"/>
          <w:spacing w:val="-6"/>
          <w:sz w:val="32"/>
          <w:szCs w:val="32"/>
        </w:rPr>
      </w:pPr>
      <w:r>
        <w:rPr>
          <w:rFonts w:hint="eastAsia" w:ascii="仿宋" w:hAnsi="仿宋" w:eastAsia="仿宋" w:cs="仿宋"/>
          <w:spacing w:val="-6"/>
          <w:sz w:val="32"/>
          <w:szCs w:val="32"/>
        </w:rPr>
        <w:t>法眼集团在北京，上海，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合肥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，海南，杭州，南京等 36 个城市设立公司有高素质法律专业人才 1200 名，因其突出的专业能力得到了行业认可，其中周华斌律师中国物业管理协会法律咨询委员会副秘书长、彭翠娥律师是中国物业管理协会法律咨询委员会委员。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法眼公司秉承“和谐、感恩、责任、传承”的宗旨，建立了全国第一支专业物业费催收队伍——法眼律师团，我们率先开启国内法律服务“有成果收费，无成果不收费”的先河！20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年法眼集团公司受物业公司委托所进行的物业费催收总金额超过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亿元，已有80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余</w:t>
      </w:r>
      <w:r>
        <w:rPr>
          <w:rFonts w:hint="eastAsia" w:ascii="仿宋" w:hAnsi="仿宋" w:eastAsia="仿宋" w:cs="仿宋"/>
          <w:sz w:val="32"/>
          <w:szCs w:val="32"/>
        </w:rPr>
        <w:t>家全国百强物业企业成为该集团公司的合作伙伴，与法眼集团合作的物业企业已超过上万家。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业务范围包括:物业费欠费处理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主动式法律顾问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项目保盘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物业法律讲堂等物业法律服务。长期以来，法眼为物业企业解决难题，化解业主与物业企业矛盾，有效促进和谐社区建设，这些成绩得到社会各界的关注和认可。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安徽法眼于2014年成立，是法眼云律集团设立的第6家分支机构，合作的物业企业有绿城物业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、保利物业、高速物业、碧桂园物业、万科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物业</w:t>
      </w:r>
      <w:r>
        <w:rPr>
          <w:rFonts w:hint="eastAsia" w:ascii="仿宋" w:hAnsi="仿宋" w:eastAsia="仿宋" w:cs="仿宋"/>
          <w:sz w:val="32"/>
          <w:szCs w:val="32"/>
        </w:rPr>
        <w:t>等物业企业，合作项目超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000个。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与此同时也得到了安徽省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内各</w:t>
      </w:r>
      <w:r>
        <w:rPr>
          <w:rFonts w:hint="eastAsia" w:ascii="仿宋" w:hAnsi="仿宋" w:eastAsia="仿宋" w:cs="仿宋"/>
          <w:sz w:val="32"/>
          <w:szCs w:val="32"/>
        </w:rPr>
        <w:t>物业协会的高度认可，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</w:t>
      </w:r>
      <w:r>
        <w:rPr>
          <w:rFonts w:hint="eastAsia" w:ascii="仿宋" w:hAnsi="仿宋" w:eastAsia="仿宋" w:cs="仿宋"/>
          <w:sz w:val="32"/>
          <w:szCs w:val="32"/>
        </w:rPr>
        <w:t>安徽省物业管理协会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理事</w:t>
      </w:r>
      <w:r>
        <w:rPr>
          <w:rFonts w:hint="eastAsia" w:ascii="仿宋" w:hAnsi="仿宋" w:eastAsia="仿宋" w:cs="仿宋"/>
          <w:sz w:val="32"/>
          <w:szCs w:val="32"/>
        </w:rPr>
        <w:t>单位，合肥市物业管理协会常务理事单位，芜湖市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宣城市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、池州市、</w:t>
      </w:r>
      <w:r>
        <w:rPr>
          <w:rFonts w:hint="eastAsia" w:ascii="仿宋" w:hAnsi="仿宋" w:eastAsia="仿宋" w:cs="仿宋"/>
          <w:sz w:val="32"/>
          <w:szCs w:val="32"/>
        </w:rPr>
        <w:t>阜阳市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、安庆市</w:t>
      </w:r>
      <w:r>
        <w:rPr>
          <w:rFonts w:hint="eastAsia" w:ascii="仿宋" w:hAnsi="仿宋" w:eastAsia="仿宋" w:cs="仿宋"/>
          <w:sz w:val="32"/>
          <w:szCs w:val="32"/>
        </w:rPr>
        <w:t>物业管理协会理事单位，滁州市、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铜陵市、六安市、淮南市、蚌埠淮上区</w:t>
      </w:r>
      <w:r>
        <w:rPr>
          <w:rFonts w:hint="eastAsia" w:ascii="仿宋" w:hAnsi="仿宋" w:eastAsia="仿宋" w:cs="仿宋"/>
          <w:sz w:val="32"/>
          <w:szCs w:val="32"/>
        </w:rPr>
        <w:t>物业管理协会的会员单位。还获得安徽省物业管理协会“2017年度优秀会员”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“2018年度优秀合作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年度优秀合作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年度优秀合作单位”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合肥市物业管理协会“2018年度诚信服务供应商”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池州市物业管理协会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2019年度优秀合作单位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”、“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2020年度优秀合作单位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优秀合作单位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六安市物业管理协会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2019年度优秀合作单位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年度优秀合作单位”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芜湖市物业管理协会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2019年度优秀合作单位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”、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；滁州市协会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单位；铜陵市协会</w:t>
      </w:r>
      <w:r>
        <w:rPr>
          <w:rFonts w:hint="eastAsia" w:ascii="仿宋" w:hAnsi="仿宋" w:eastAsia="仿宋" w:cs="仿宋"/>
          <w:sz w:val="32"/>
          <w:szCs w:val="32"/>
        </w:rPr>
        <w:t>“20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优秀</w:t>
      </w:r>
      <w:r>
        <w:rPr>
          <w:rFonts w:hint="eastAsia" w:ascii="仿宋" w:hAnsi="仿宋" w:eastAsia="仿宋" w:cs="仿宋"/>
          <w:sz w:val="32"/>
          <w:szCs w:val="32"/>
        </w:rPr>
        <w:t>服务供应商”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单位；2020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霍邱县物业协会、临泉物业协会、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2022年桐城物业管理协会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特聘“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法律顾问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眼人将继续秉承“有利于小区法制建设的事情，我们就要坚持不懈；有利于保障物业企业合法权益的事情，我们就要坚持不懈；有利于推动行业法制化进程的事情，我们就要坚持不懈”的宗旨，为物业行业的繁荣和物业人的幸福生活努力奋斗！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="0" w:right="0" w:firstLine="559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13年来，我们只做一件事：物业法律服务！</w:t>
      </w:r>
      <w:bookmarkStart w:id="0" w:name="_bookmark14"/>
      <w:bookmarkEnd w:id="0"/>
      <w:bookmarkStart w:id="1" w:name="_bookmark13"/>
      <w:bookmarkEnd w:id="1"/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108585</wp:posOffset>
            </wp:positionV>
            <wp:extent cx="3000375" cy="1991995"/>
            <wp:effectExtent l="0" t="0" r="9525" b="825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pStyle w:val="2"/>
        <w:rPr>
          <w:rFonts w:hint="eastAsia"/>
          <w:sz w:val="28"/>
          <w:lang w:val="en-US" w:eastAsia="zh-CN"/>
        </w:rPr>
      </w:pPr>
    </w:p>
    <w:p>
      <w:pPr>
        <w:sectPr>
          <w:headerReference r:id="rId5" w:type="default"/>
          <w:footerReference r:id="rId6" w:type="default"/>
          <w:pgSz w:w="11900" w:h="16820"/>
          <w:pgMar w:top="1107" w:right="1644" w:bottom="1065" w:left="1644" w:header="907" w:footer="916" w:gutter="0"/>
          <w:pgNumType w:fmt="decimal"/>
          <w:cols w:space="720" w:num="1"/>
        </w:sect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</w:pPr>
    </w:p>
    <w:p>
      <w:pPr>
        <w:numPr>
          <w:ilvl w:val="0"/>
          <w:numId w:val="0"/>
        </w:numPr>
        <w:spacing w:before="111" w:line="219" w:lineRule="auto"/>
        <w:outlineLvl w:val="6"/>
        <w:rPr>
          <w:rFonts w:ascii="宋体" w:hAnsi="宋体" w:eastAsia="宋体" w:cs="宋体"/>
          <w:sz w:val="24"/>
          <w:szCs w:val="24"/>
        </w:rPr>
      </w:pPr>
      <w:bookmarkStart w:id="2" w:name="_GoBack"/>
      <w:bookmarkEnd w:id="2"/>
      <w:r>
        <w:rPr>
          <w:rFonts w:hint="eastAsia" w:ascii="宋体" w:hAnsi="宋体" w:eastAsia="宋体" w:cs="宋体"/>
          <w:b/>
          <w:bCs/>
          <w:spacing w:val="-6"/>
          <w:sz w:val="29"/>
          <w:szCs w:val="29"/>
          <w:lang w:eastAsia="zh-CN"/>
        </w:rPr>
        <w:t>部分荣誉展示：</w:t>
      </w:r>
    </w:p>
    <w:p>
      <w:pPr>
        <w:pStyle w:val="2"/>
        <w:rPr>
          <w:rFonts w:ascii="宋体" w:hAnsi="宋体" w:eastAsia="宋体" w:cs="宋体"/>
          <w:sz w:val="24"/>
          <w:szCs w:val="24"/>
        </w:rPr>
      </w:pPr>
    </w:p>
    <w:p>
      <w:pPr>
        <w:pStyle w:val="2"/>
        <w:rPr>
          <w:rFonts w:ascii="宋体" w:hAnsi="宋体" w:eastAsia="宋体" w:cs="宋体"/>
          <w:sz w:val="24"/>
          <w:szCs w:val="24"/>
        </w:rPr>
      </w:pPr>
    </w:p>
    <w:p>
      <w:pPr>
        <w:pStyle w:val="2"/>
        <w:rPr>
          <w:rFonts w:hint="eastAsia"/>
          <w:b/>
          <w:bCs/>
          <w:sz w:val="28"/>
          <w:szCs w:val="28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-367665</wp:posOffset>
            </wp:positionV>
            <wp:extent cx="1713865" cy="2609215"/>
            <wp:effectExtent l="0" t="0" r="635" b="635"/>
            <wp:wrapTopAndBottom/>
            <wp:docPr id="22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13865" cy="2609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-321945</wp:posOffset>
            </wp:positionV>
            <wp:extent cx="1753235" cy="2553970"/>
            <wp:effectExtent l="0" t="0" r="17780" b="18415"/>
            <wp:wrapTopAndBottom/>
            <wp:docPr id="63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8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53235" cy="2553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721995</wp:posOffset>
            </wp:positionH>
            <wp:positionV relativeFrom="paragraph">
              <wp:posOffset>1777365</wp:posOffset>
            </wp:positionV>
            <wp:extent cx="1747520" cy="2571750"/>
            <wp:effectExtent l="0" t="0" r="0" b="5080"/>
            <wp:wrapTopAndBottom/>
            <wp:docPr id="59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4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4752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3542030</wp:posOffset>
            </wp:positionH>
            <wp:positionV relativeFrom="paragraph">
              <wp:posOffset>1687195</wp:posOffset>
            </wp:positionV>
            <wp:extent cx="1955800" cy="2776855"/>
            <wp:effectExtent l="0" t="0" r="4445" b="6350"/>
            <wp:wrapTopAndBottom/>
            <wp:docPr id="58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3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55800" cy="2776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</w:p>
    <w:p>
      <w:pPr>
        <w:pStyle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-354330</wp:posOffset>
            </wp:positionV>
            <wp:extent cx="1833880" cy="2576830"/>
            <wp:effectExtent l="0" t="0" r="13970" b="13970"/>
            <wp:wrapTopAndBottom/>
            <wp:docPr id="1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33880" cy="2576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715645</wp:posOffset>
            </wp:positionH>
            <wp:positionV relativeFrom="paragraph">
              <wp:posOffset>-389255</wp:posOffset>
            </wp:positionV>
            <wp:extent cx="1763395" cy="2623820"/>
            <wp:effectExtent l="0" t="0" r="5080" b="8255"/>
            <wp:wrapTopAndBottom/>
            <wp:docPr id="60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5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63395" cy="2623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1872615</wp:posOffset>
            </wp:positionV>
            <wp:extent cx="1801495" cy="2643505"/>
            <wp:effectExtent l="0" t="0" r="4445" b="8255"/>
            <wp:wrapTopAndBottom/>
            <wp:docPr id="56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1495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2"/>
        <w:ind w:left="0" w:leftChars="0" w:firstLine="0" w:firstLineChars="0"/>
        <w:rPr>
          <w:rFonts w:ascii="宋体" w:hAnsi="宋体" w:eastAsia="宋体" w:cs="宋体"/>
          <w:sz w:val="24"/>
          <w:szCs w:val="24"/>
        </w:rPr>
        <w:sectPr>
          <w:headerReference r:id="rId7" w:type="default"/>
          <w:footerReference r:id="rId8" w:type="default"/>
          <w:type w:val="continuous"/>
          <w:pgSz w:w="11900" w:h="16820"/>
          <w:pgMar w:top="1198" w:right="1340" w:bottom="945" w:left="1100" w:header="958" w:footer="796" w:gutter="0"/>
          <w:pgNumType w:fmt="decimal"/>
          <w:cols w:equalWidth="0" w:num="1">
            <w:col w:w="9460"/>
          </w:cols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-151130</wp:posOffset>
            </wp:positionV>
            <wp:extent cx="1775460" cy="2575560"/>
            <wp:effectExtent l="0" t="0" r="15240" b="15240"/>
            <wp:wrapSquare wrapText="bothSides"/>
            <wp:docPr id="61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6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7546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/>
          <w:sz w:val="21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4571365</wp:posOffset>
            </wp:positionH>
            <wp:positionV relativeFrom="paragraph">
              <wp:posOffset>443230</wp:posOffset>
            </wp:positionV>
            <wp:extent cx="1906270" cy="2786380"/>
            <wp:effectExtent l="0" t="0" r="13970" b="17780"/>
            <wp:wrapTight wrapText="bothSides">
              <wp:wrapPolygon>
                <wp:start x="21600" y="0"/>
                <wp:lineTo x="230" y="0"/>
                <wp:lineTo x="230" y="21413"/>
                <wp:lineTo x="21600" y="21413"/>
                <wp:lineTo x="21600" y="0"/>
              </wp:wrapPolygon>
            </wp:wrapTight>
            <wp:docPr id="1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06270" cy="2786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2744470</wp:posOffset>
            </wp:positionV>
            <wp:extent cx="1861820" cy="2830830"/>
            <wp:effectExtent l="0" t="0" r="7620" b="5080"/>
            <wp:wrapTopAndBottom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6182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4948555</wp:posOffset>
            </wp:positionV>
            <wp:extent cx="1894840" cy="2807970"/>
            <wp:effectExtent l="0" t="0" r="11430" b="10160"/>
            <wp:wrapTopAndBottom/>
            <wp:docPr id="1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9484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1511300</wp:posOffset>
            </wp:positionH>
            <wp:positionV relativeFrom="paragraph">
              <wp:posOffset>4950460</wp:posOffset>
            </wp:positionV>
            <wp:extent cx="1859280" cy="2790190"/>
            <wp:effectExtent l="0" t="0" r="10160" b="7620"/>
            <wp:wrapTopAndBottom/>
            <wp:docPr id="2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 descr="IMG_2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59280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1437005</wp:posOffset>
            </wp:positionH>
            <wp:positionV relativeFrom="paragraph">
              <wp:posOffset>2769235</wp:posOffset>
            </wp:positionV>
            <wp:extent cx="1971675" cy="2740025"/>
            <wp:effectExtent l="0" t="0" r="3175" b="9525"/>
            <wp:wrapTopAndBottom/>
            <wp:docPr id="1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71675" cy="274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1442720</wp:posOffset>
            </wp:positionH>
            <wp:positionV relativeFrom="paragraph">
              <wp:posOffset>434975</wp:posOffset>
            </wp:positionV>
            <wp:extent cx="1893570" cy="2729865"/>
            <wp:effectExtent l="0" t="0" r="13335" b="11430"/>
            <wp:wrapTopAndBottom/>
            <wp:docPr id="1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 descr="IMG_256"/>
                    <pic:cNvPicPr>
                      <a:picLocks noChangeAspect="1"/>
                    </pic:cNvPicPr>
                  </pic:nvPicPr>
                  <pic:blipFill>
                    <a:blip r:embed="rId26"/>
                    <a:srcRect l="197" t="-137" r="-197" b="13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93570" cy="2729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9" w:type="default"/>
      <w:footerReference r:id="rId10" w:type="default"/>
      <w:pgSz w:w="11900" w:h="16820"/>
      <w:pgMar w:top="0" w:right="0" w:bottom="0" w:left="0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649"/>
      <w:rPr>
        <w:rFonts w:ascii="宋体" w:hAnsi="宋体" w:eastAsia="宋体" w:cs="宋体"/>
        <w:sz w:val="15"/>
        <w:szCs w:val="15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659"/>
      <w:rPr>
        <w:rFonts w:ascii="宋体" w:hAnsi="宋体" w:eastAsia="宋体" w:cs="宋体"/>
        <w:sz w:val="15"/>
        <w:szCs w:val="1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1074"/>
      </w:tabs>
      <w:spacing w:line="184" w:lineRule="auto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z w:val="20"/>
        <w:szCs w:val="20"/>
      </w:rPr>
      <w:tab/>
    </w:r>
    <w:r>
      <w:rPr>
        <w:rFonts w:ascii="宋体" w:hAnsi="宋体" w:eastAsia="宋体" w:cs="宋体"/>
        <w:sz w:val="20"/>
        <w:szCs w:val="20"/>
      </w:rP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1063"/>
      </w:tabs>
      <w:spacing w:line="184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EyODNmYmI1N2M0NWRhZmZlNDk1YTY0NmE4OTkxN2EifQ=="/>
  </w:docVars>
  <w:rsids>
    <w:rsidRoot w:val="00000000"/>
    <w:rsid w:val="001B4501"/>
    <w:rsid w:val="05BB6053"/>
    <w:rsid w:val="0E047F16"/>
    <w:rsid w:val="11E014D0"/>
    <w:rsid w:val="1C0821CE"/>
    <w:rsid w:val="2FD410A2"/>
    <w:rsid w:val="5F987DE9"/>
    <w:rsid w:val="6367003E"/>
    <w:rsid w:val="64513E99"/>
    <w:rsid w:val="68AF6E59"/>
    <w:rsid w:val="6B7D5260"/>
    <w:rsid w:val="6D7F16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3"/>
    <w:basedOn w:val="1"/>
    <w:next w:val="1"/>
    <w:qFormat/>
    <w:uiPriority w:val="1"/>
    <w:pPr>
      <w:spacing w:before="49"/>
      <w:ind w:left="468" w:hanging="543"/>
      <w:outlineLvl w:val="2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paragraph" w:styleId="4">
    <w:name w:val="heading 6"/>
    <w:basedOn w:val="1"/>
    <w:next w:val="1"/>
    <w:qFormat/>
    <w:uiPriority w:val="1"/>
    <w:pPr>
      <w:spacing w:before="1"/>
      <w:ind w:left="588"/>
      <w:outlineLvl w:val="5"/>
    </w:pPr>
    <w:rPr>
      <w:rFonts w:ascii="宋体" w:hAnsi="宋体" w:eastAsia="宋体" w:cs="宋体"/>
      <w:b/>
      <w:bCs/>
      <w:sz w:val="24"/>
      <w:szCs w:val="24"/>
      <w:lang w:val="zh-CN" w:eastAsia="zh-CN" w:bidi="zh-CN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Body Text Indent"/>
    <w:basedOn w:val="1"/>
    <w:qFormat/>
    <w:uiPriority w:val="0"/>
    <w:pPr>
      <w:spacing w:line="500" w:lineRule="exact"/>
      <w:ind w:firstLine="538" w:firstLineChars="192"/>
    </w:pPr>
    <w:rPr>
      <w:sz w:val="28"/>
    </w:r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6"/>
    <w:qFormat/>
    <w:uiPriority w:val="99"/>
    <w:pPr>
      <w:autoSpaceDE w:val="0"/>
      <w:autoSpaceDN w:val="0"/>
      <w:adjustRightInd w:val="0"/>
      <w:ind w:firstLine="420"/>
      <w:jc w:val="left"/>
    </w:pPr>
    <w:rPr>
      <w:kern w:val="0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5">
    <w:name w:val="List Paragraph"/>
    <w:basedOn w:val="1"/>
    <w:qFormat/>
    <w:uiPriority w:val="1"/>
    <w:pPr>
      <w:spacing w:before="265"/>
      <w:ind w:left="949" w:hanging="1610"/>
    </w:pPr>
    <w:rPr>
      <w:rFonts w:ascii="宋体" w:hAnsi="宋体" w:eastAsia="宋体" w:cs="宋体"/>
      <w:lang w:val="zh-CN" w:eastAsia="zh-CN" w:bidi="zh-CN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61"/>
    <w:basedOn w:val="1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1159</Words>
  <Characters>1256</Characters>
  <TotalTime>8</TotalTime>
  <ScaleCrop>false</ScaleCrop>
  <LinksUpToDate>false</LinksUpToDate>
  <CharactersWithSpaces>1287</CharactersWithSpaces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2023-05-11T09:45:00Z</dcterms:created>
  <dc:creator>Kingsoft-PDF</dc:creator>
  <cp:lastModifiedBy>DELL</cp:lastModifiedBy>
  <dcterms:modified xsi:type="dcterms:W3CDTF">2023-11-03T02:33:31Z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2023-05-11T09:45:11Z</vt:filetime>
  </property>
  <property fmtid="{D5CDD505-2E9C-101B-9397-08002B2CF9AE}" pid="4" name="UsrData">
    <vt:lpwstr>645c487da2d7b00015e2cd88</vt:lpwstr>
  </property>
  <property fmtid="{D5CDD505-2E9C-101B-9397-08002B2CF9AE}" pid="5" name="KSOProductBuildVer">
    <vt:lpwstr>2052-12.1.0.15712</vt:lpwstr>
  </property>
  <property fmtid="{D5CDD505-2E9C-101B-9397-08002B2CF9AE}" pid="6" name="ICV">
    <vt:lpwstr>FB111252B83B44C48939D27F777FABAB_13</vt:lpwstr>
  </property>
</Properties>
</file>